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DDA" w:rsidRDefault="00005DDA" w:rsidP="00005D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05DDA">
        <w:rPr>
          <w:rFonts w:ascii="Times New Roman" w:hAnsi="Times New Roman" w:cs="Times New Roman"/>
          <w:sz w:val="28"/>
          <w:szCs w:val="28"/>
        </w:rPr>
        <w:t>опрос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05DDA">
        <w:rPr>
          <w:rFonts w:ascii="Times New Roman" w:hAnsi="Times New Roman" w:cs="Times New Roman"/>
          <w:sz w:val="28"/>
          <w:szCs w:val="28"/>
        </w:rPr>
        <w:t xml:space="preserve"> для промежуточной аттестации:</w:t>
      </w:r>
    </w:p>
    <w:p w:rsidR="00005DDA" w:rsidRPr="00005DDA" w:rsidRDefault="00005DDA" w:rsidP="00005D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1. Сущность понятия стратегический менеджмент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2. Объект, предмет и проду</w:t>
      </w:r>
      <w:proofErr w:type="gramStart"/>
      <w:r w:rsidRPr="00005DDA"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 w:rsidRPr="00005DDA">
        <w:rPr>
          <w:rFonts w:ascii="Times New Roman" w:hAnsi="Times New Roman" w:cs="Times New Roman"/>
          <w:sz w:val="28"/>
          <w:szCs w:val="28"/>
        </w:rPr>
        <w:t>атегического управления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3. Стратегическая единица бизнеса</w:t>
      </w:r>
      <w:bookmarkStart w:id="0" w:name="_GoBack"/>
      <w:bookmarkEnd w:id="0"/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4. Основные этапы и задачи управления в цикле стратегического управления.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5. Основные этапы стратегического анализа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6. Этапы оценки стратегической ситуации.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7. Содержание стратегического анализа. Принципы стратегического анализа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 xml:space="preserve">8. Методики и инструменты стратегического анализа 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9. Последовательность выполнения стратегического анализа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10. Результат анализа информации о положении организации. Цель оценки информации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11. Профиль организации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12. Факторы внешней и внутренней среды.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13. Факторы макро, мезо и микросреды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14. Угрозы и возможности, сильные и слабые стороны организации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15. Показатели оценки сильных и слабых сторон организации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16. Оценка стратегической ситуации организации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17. Анализ факторов макросреды, STEP -анализ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18. PEST- анализ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 xml:space="preserve">19. Цель SWOT-анализа. Основные этапы  его проведения. 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20. Отличие SWOT-анализа и PEST- анализа. Сущность STEP-анализа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21. Метод SNW-анализа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 xml:space="preserve">22. Направления отраслевого анализа 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23. Влияние стадии жизненного цикла на стратегию отраслевых предприятий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lastRenderedPageBreak/>
        <w:t xml:space="preserve">24. Конкурентные силы по модели </w:t>
      </w:r>
      <w:proofErr w:type="spellStart"/>
      <w:r w:rsidRPr="00005DDA">
        <w:rPr>
          <w:rFonts w:ascii="Times New Roman" w:hAnsi="Times New Roman" w:cs="Times New Roman"/>
          <w:sz w:val="28"/>
          <w:szCs w:val="28"/>
        </w:rPr>
        <w:t>М.Портера</w:t>
      </w:r>
      <w:proofErr w:type="spellEnd"/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 xml:space="preserve">25. Матрица стратегического анализа «Бостон консалтинг групп» 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26. Цель портфельного анализа по модели «Мак-</w:t>
      </w:r>
      <w:proofErr w:type="spellStart"/>
      <w:r w:rsidRPr="00005DDA">
        <w:rPr>
          <w:rFonts w:ascii="Times New Roman" w:hAnsi="Times New Roman" w:cs="Times New Roman"/>
          <w:sz w:val="28"/>
          <w:szCs w:val="28"/>
        </w:rPr>
        <w:t>Кинси</w:t>
      </w:r>
      <w:proofErr w:type="spellEnd"/>
      <w:r w:rsidRPr="00005DDA">
        <w:rPr>
          <w:rFonts w:ascii="Times New Roman" w:hAnsi="Times New Roman" w:cs="Times New Roman"/>
          <w:sz w:val="28"/>
          <w:szCs w:val="28"/>
        </w:rPr>
        <w:t>»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27. Сущность понятия «миссия», «виден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05DDA">
        <w:rPr>
          <w:rFonts w:ascii="Times New Roman" w:hAnsi="Times New Roman" w:cs="Times New Roman"/>
          <w:sz w:val="28"/>
          <w:szCs w:val="28"/>
        </w:rPr>
        <w:t xml:space="preserve">е»  организации. Разработка миссии 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 xml:space="preserve">28. Определение цели предприятия. Пространства, в рамках которых организация определяет свои цели. 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29. Техно</w:t>
      </w:r>
      <w:r>
        <w:rPr>
          <w:rFonts w:ascii="Times New Roman" w:hAnsi="Times New Roman" w:cs="Times New Roman"/>
          <w:sz w:val="28"/>
          <w:szCs w:val="28"/>
        </w:rPr>
        <w:t>логия построения «дерева целей»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30. Сущность SMART-анализа целей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31. Типы стратегий предприятий  в зависимости от уровня принятия стратегических решений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 xml:space="preserve">32. Корпоративные стратегии 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 xml:space="preserve">33. Функциональные стратегии 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 xml:space="preserve">34. Портфельные стратегии 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35. Типы базовых стратегий развития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36. Матрицы стратегического анализа малых и средних предприятий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 xml:space="preserve">37. Концепция конкурентных преимуществ. 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 xml:space="preserve">38. Типовые группы конкурентных стратегий М. Портера. 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 xml:space="preserve">39. Суть конкурентной стратегии «лидерство в издержках» 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40. Типы конкурентной стратегии «дифференциация»?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 xml:space="preserve">41. Стратегия «фокусирования» 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 xml:space="preserve">42. Типы стратегий по  Ф. </w:t>
      </w:r>
      <w:proofErr w:type="spellStart"/>
      <w:r w:rsidRPr="00005DDA">
        <w:rPr>
          <w:rFonts w:ascii="Times New Roman" w:hAnsi="Times New Roman" w:cs="Times New Roman"/>
          <w:sz w:val="28"/>
          <w:szCs w:val="28"/>
        </w:rPr>
        <w:t>Котлеру</w:t>
      </w:r>
      <w:proofErr w:type="spellEnd"/>
      <w:r w:rsidRPr="00005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43. Прогнозирование в процессах стратегического анализа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44. Методы прогнозирования деловой среды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45. Подходы к разработке сценариев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46. Выявление и анализ стратегических разрывов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47. GAP-анализ. Основные категории разрывов.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lastRenderedPageBreak/>
        <w:t xml:space="preserve">48. Определение стратегической альтернативы. 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49. Этапы разработки и выбора стратегически</w:t>
      </w:r>
      <w:r w:rsidR="00B25A57">
        <w:rPr>
          <w:rFonts w:ascii="Times New Roman" w:hAnsi="Times New Roman" w:cs="Times New Roman"/>
          <w:sz w:val="28"/>
          <w:szCs w:val="28"/>
        </w:rPr>
        <w:t>х</w:t>
      </w:r>
      <w:r w:rsidRPr="00005DDA">
        <w:rPr>
          <w:rFonts w:ascii="Times New Roman" w:hAnsi="Times New Roman" w:cs="Times New Roman"/>
          <w:sz w:val="28"/>
          <w:szCs w:val="28"/>
        </w:rPr>
        <w:t xml:space="preserve"> альтернатив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50. Основная задача управления реализацией стратегии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 xml:space="preserve">51.Этапы и условия выполнения процесса реализации стратегии. 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52. Основные факторы успешной реализации стратегии.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53. Содержание фазы стратегического контроля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</w:p>
    <w:p w:rsidR="000B1925" w:rsidRPr="00005DDA" w:rsidRDefault="00B25A57" w:rsidP="00005DDA">
      <w:pPr>
        <w:rPr>
          <w:rFonts w:ascii="Times New Roman" w:hAnsi="Times New Roman" w:cs="Times New Roman"/>
          <w:sz w:val="28"/>
          <w:szCs w:val="28"/>
        </w:rPr>
      </w:pPr>
    </w:p>
    <w:sectPr w:rsidR="000B1925" w:rsidRPr="00005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9F7"/>
    <w:rsid w:val="00005DDA"/>
    <w:rsid w:val="002A61A1"/>
    <w:rsid w:val="00B25A57"/>
    <w:rsid w:val="00FC69F7"/>
    <w:rsid w:val="00FF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2019-08-26T06:14:00Z</dcterms:created>
  <dcterms:modified xsi:type="dcterms:W3CDTF">2019-08-26T06:15:00Z</dcterms:modified>
</cp:coreProperties>
</file>